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53EC7" w14:textId="77777777" w:rsidR="008F5827" w:rsidRDefault="004C3955">
      <w:pPr>
        <w:spacing w:after="0"/>
      </w:pPr>
      <w:r>
        <w:rPr>
          <w:noProof/>
        </w:rPr>
        <w:drawing>
          <wp:inline distT="0" distB="0" distL="0" distR="0" wp14:anchorId="43D370F0" wp14:editId="21A07950">
            <wp:extent cx="6583680" cy="1165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png"/>
                    <pic:cNvPicPr/>
                  </pic:nvPicPr>
                  <pic:blipFill>
                    <a:blip r:embed="rId11"/>
                    <a:stretch>
                      <a:fillRect/>
                    </a:stretch>
                  </pic:blipFill>
                  <pic:spPr>
                    <a:xfrm>
                      <a:off x="0" y="0"/>
                      <a:ext cx="6583680" cy="1165860"/>
                    </a:xfrm>
                    <a:prstGeom prst="rect">
                      <a:avLst/>
                    </a:prstGeom>
                  </pic:spPr>
                </pic:pic>
              </a:graphicData>
            </a:graphic>
          </wp:inline>
        </w:drawing>
      </w:r>
    </w:p>
    <w:p w14:paraId="78062158" w14:textId="77777777" w:rsidR="008F5827" w:rsidRDefault="004C3955">
      <w:pPr>
        <w:pStyle w:val="Title"/>
        <w:jc w:val="center"/>
      </w:pPr>
      <w:r>
        <w:t>Memorandum</w:t>
      </w:r>
    </w:p>
    <w:p w14:paraId="1E3A30FF" w14:textId="3CE09253" w:rsidR="008F5827" w:rsidRDefault="004C3955">
      <w:pPr>
        <w:tabs>
          <w:tab w:val="left" w:pos="1224"/>
        </w:tabs>
        <w:ind w:left="1224" w:hanging="1224"/>
      </w:pPr>
      <w:r>
        <w:rPr>
          <w:b/>
        </w:rPr>
        <w:t>DATE:</w:t>
      </w:r>
      <w:r>
        <w:rPr>
          <w:b/>
        </w:rPr>
        <w:tab/>
      </w:r>
      <w:r>
        <w:t xml:space="preserve">October </w:t>
      </w:r>
      <w:r w:rsidR="00FE4C1E">
        <w:t>16</w:t>
      </w:r>
      <w:r>
        <w:t>, 2026</w:t>
      </w:r>
    </w:p>
    <w:p w14:paraId="39765C36" w14:textId="298A1C8F" w:rsidR="008F5827" w:rsidRDefault="004C3955">
      <w:pPr>
        <w:tabs>
          <w:tab w:val="left" w:pos="1224"/>
        </w:tabs>
        <w:ind w:left="1224" w:hanging="1224"/>
      </w:pPr>
      <w:r>
        <w:rPr>
          <w:b/>
        </w:rPr>
        <w:t>TO:</w:t>
      </w:r>
      <w:r>
        <w:rPr>
          <w:b/>
        </w:rPr>
        <w:tab/>
      </w:r>
      <w:r w:rsidR="00404DA2" w:rsidRPr="005F632F" w:rsidDel="00D3738A">
        <w:t xml:space="preserve">Planning </w:t>
      </w:r>
      <w:r w:rsidR="006011E9" w:rsidRPr="00180D83">
        <w:rPr>
          <w:bCs/>
        </w:rPr>
        <w:t xml:space="preserve">and </w:t>
      </w:r>
      <w:r w:rsidR="00B15C00">
        <w:t xml:space="preserve">Permit Center </w:t>
      </w:r>
      <w:r w:rsidR="00404DA2">
        <w:t>Staff</w:t>
      </w:r>
    </w:p>
    <w:p w14:paraId="0CBC5897" w14:textId="026D9EC7" w:rsidR="008F5827" w:rsidRDefault="004C3955">
      <w:pPr>
        <w:tabs>
          <w:tab w:val="left" w:pos="1224"/>
        </w:tabs>
        <w:ind w:left="1224" w:hanging="1224"/>
      </w:pPr>
      <w:r>
        <w:rPr>
          <w:b/>
        </w:rPr>
        <w:t>FROM:</w:t>
      </w:r>
      <w:r>
        <w:rPr>
          <w:b/>
        </w:rPr>
        <w:tab/>
      </w:r>
      <w:r>
        <w:t xml:space="preserve">Zachary Dahl, </w:t>
      </w:r>
      <w:r w:rsidR="00404DA2">
        <w:t>Director</w:t>
      </w:r>
    </w:p>
    <w:p w14:paraId="309F4B95" w14:textId="4C995E58" w:rsidR="008F5827" w:rsidRDefault="004C3955">
      <w:pPr>
        <w:tabs>
          <w:tab w:val="left" w:pos="1224"/>
        </w:tabs>
        <w:ind w:left="1224" w:hanging="1224"/>
      </w:pPr>
      <w:r>
        <w:rPr>
          <w:b/>
        </w:rPr>
        <w:t>SUBJECT:</w:t>
      </w:r>
      <w:r>
        <w:rPr>
          <w:b/>
        </w:rPr>
        <w:tab/>
      </w:r>
      <w:r>
        <w:t>SB 684</w:t>
      </w:r>
      <w:r w:rsidR="005F126A">
        <w:t>/</w:t>
      </w:r>
      <w:r>
        <w:t>1123 Small Lot Subdivision and Housing Development – Local Implementation</w:t>
      </w:r>
    </w:p>
    <w:p w14:paraId="6A236BD7" w14:textId="02060B41" w:rsidR="008F5827" w:rsidRDefault="004C3955">
      <w:r>
        <w:t xml:space="preserve">This memorandum provides guidance to </w:t>
      </w:r>
      <w:r w:rsidR="00C227B3">
        <w:t>Community Development</w:t>
      </w:r>
      <w:r w:rsidR="00F47C09">
        <w:t xml:space="preserve"> </w:t>
      </w:r>
      <w:r>
        <w:t xml:space="preserve">staff on </w:t>
      </w:r>
      <w:r w:rsidR="00C227B3">
        <w:t xml:space="preserve">how to </w:t>
      </w:r>
      <w:r>
        <w:t>process small lot subdivision and associated housing development applications under SB 684, as amended by SB 1123</w:t>
      </w:r>
      <w:r w:rsidR="00FE4C1E">
        <w:t>,</w:t>
      </w:r>
      <w:r>
        <w:t xml:space="preserve"> and subsequent </w:t>
      </w:r>
      <w:r w:rsidR="00FE4C1E">
        <w:t xml:space="preserve">applicable </w:t>
      </w:r>
      <w:r>
        <w:t xml:space="preserve">legislation. It documents the City’s implementation procedures for compliance with state law and supports the City’s </w:t>
      </w:r>
      <w:proofErr w:type="spellStart"/>
      <w:r>
        <w:t>Prohousing</w:t>
      </w:r>
      <w:proofErr w:type="spellEnd"/>
      <w:r>
        <w:t xml:space="preserve"> Designation Program application under Category 1B.</w:t>
      </w:r>
      <w:r w:rsidR="008C2DEC">
        <w:t xml:space="preserve"> This guidance may</w:t>
      </w:r>
      <w:r w:rsidR="00B4053F">
        <w:t xml:space="preserve"> </w:t>
      </w:r>
      <w:r w:rsidR="008C2DEC">
        <w:t xml:space="preserve">be </w:t>
      </w:r>
      <w:r w:rsidR="00192950">
        <w:t xml:space="preserve">amended or replaced by a formal review process </w:t>
      </w:r>
      <w:r w:rsidR="00B4053F">
        <w:t xml:space="preserve">that </w:t>
      </w:r>
      <w:proofErr w:type="gramStart"/>
      <w:r w:rsidR="00B4053F">
        <w:t>is in compliance with</w:t>
      </w:r>
      <w:proofErr w:type="gramEnd"/>
      <w:r w:rsidR="00B4053F">
        <w:t xml:space="preserve"> state law.</w:t>
      </w:r>
    </w:p>
    <w:p w14:paraId="6BED19B4" w14:textId="77777777" w:rsidR="008F5827" w:rsidRDefault="004C3955">
      <w:r>
        <w:t xml:space="preserve">Staff shall process these requests </w:t>
      </w:r>
      <w:proofErr w:type="gramStart"/>
      <w:r>
        <w:t>as</w:t>
      </w:r>
      <w:proofErr w:type="gramEnd"/>
      <w:r>
        <w:t xml:space="preserve"> Planning Applications (PAs) through the City’s existing intake and departmental review process. Qualifying applications shall be reviewed ministerially, without discretionary review or a public hearing, under Government Code Sections 66499.41 and 65852.28 and related applicable provisions.</w:t>
      </w:r>
    </w:p>
    <w:p w14:paraId="01FFFF3D" w14:textId="3CEA5B42" w:rsidR="008F5827" w:rsidRDefault="004C3955" w:rsidP="00180D83">
      <w:pPr>
        <w:pStyle w:val="Heading1"/>
        <w:spacing w:before="0" w:after="0"/>
      </w:pPr>
      <w:r>
        <w:t>Use of Application Review Checklist</w:t>
      </w:r>
    </w:p>
    <w:p w14:paraId="7FB12E5F" w14:textId="6054F88D" w:rsidR="008F5827" w:rsidRDefault="004C3955">
      <w:r>
        <w:t xml:space="preserve">For each application, staff shall use the attached </w:t>
      </w:r>
      <w:r w:rsidR="004862C2">
        <w:t>Draft</w:t>
      </w:r>
      <w:r>
        <w:t xml:space="preserve"> SB 684/SB 1123 </w:t>
      </w:r>
      <w:r w:rsidRPr="00180D83">
        <w:rPr>
          <w:i/>
          <w:iCs/>
        </w:rPr>
        <w:t xml:space="preserve">Small Lot Subdivision and Housing Development Application Review </w:t>
      </w:r>
      <w:r w:rsidR="00352866">
        <w:rPr>
          <w:i/>
        </w:rPr>
        <w:t>Checklist</w:t>
      </w:r>
      <w:r>
        <w:t xml:space="preserve"> </w:t>
      </w:r>
      <w:r w:rsidR="00523B40">
        <w:t xml:space="preserve">that was </w:t>
      </w:r>
      <w:r w:rsidR="009F5448">
        <w:t xml:space="preserve">created from </w:t>
      </w:r>
      <w:r w:rsidR="00CF076F">
        <w:t xml:space="preserve">an </w:t>
      </w:r>
      <w:r w:rsidR="007C7A3B">
        <w:t xml:space="preserve">ABAG template </w:t>
      </w:r>
      <w:r>
        <w:t>as the internal eligibility and compliance review checklist. Staff shall complete the project information and review timeline, document each applicable criterion, identify supporting plan sheets or records, and retain the completed checklist in the PA file.</w:t>
      </w:r>
    </w:p>
    <w:p w14:paraId="4B4CF5C9" w14:textId="36D01B14" w:rsidR="008F5827" w:rsidRDefault="004C3955">
      <w:r>
        <w:t xml:space="preserve">The </w:t>
      </w:r>
      <w:r w:rsidR="004862C2">
        <w:t>draft</w:t>
      </w:r>
      <w:r>
        <w:t xml:space="preserve"> checklist addresses parcel eligibility, project and site exclusions, housing development criteria, objective development standards, subdivision conditions, and the findings associated wit</w:t>
      </w:r>
      <w:r w:rsidR="00BE3FBB">
        <w:t>h</w:t>
      </w:r>
      <w:r>
        <w:t xml:space="preserve"> a </w:t>
      </w:r>
      <w:r w:rsidR="00183FF7">
        <w:t>denial</w:t>
      </w:r>
      <w:r w:rsidR="00BE3FBB">
        <w:rPr>
          <w:rStyle w:val="FootnoteReference"/>
        </w:rPr>
        <w:footnoteReference w:id="1"/>
      </w:r>
      <w:r>
        <w:t xml:space="preserve">. Staff shall coordinate responses with Public Works, Building, </w:t>
      </w:r>
      <w:r w:rsidR="00FE4C1E">
        <w:t xml:space="preserve">SMC </w:t>
      </w:r>
      <w:r>
        <w:t xml:space="preserve">Fire, </w:t>
      </w:r>
      <w:r w:rsidR="00BC51BA">
        <w:t xml:space="preserve">City Arborist </w:t>
      </w:r>
      <w:r>
        <w:t>and other reviewing departments as appropriate.</w:t>
      </w:r>
    </w:p>
    <w:p w14:paraId="627E02D9" w14:textId="7E09800D" w:rsidR="008F5827" w:rsidRDefault="004C3955">
      <w:r>
        <w:t xml:space="preserve">Because the </w:t>
      </w:r>
      <w:r w:rsidR="0010000F">
        <w:t>checklist is a draft</w:t>
      </w:r>
      <w:r>
        <w:t xml:space="preserve">, staff shall resolve </w:t>
      </w:r>
      <w:r w:rsidR="006E4B28">
        <w:t xml:space="preserve">any local </w:t>
      </w:r>
      <w:r w:rsidR="009444D9">
        <w:t xml:space="preserve">code </w:t>
      </w:r>
      <w:r w:rsidR="00FC5743">
        <w:t xml:space="preserve">discrepancies </w:t>
      </w:r>
      <w:r>
        <w:t xml:space="preserve">and verify each </w:t>
      </w:r>
      <w:r w:rsidR="00FE3DCD">
        <w:t xml:space="preserve">application </w:t>
      </w:r>
      <w:r w:rsidR="00184A67">
        <w:t xml:space="preserve">against each </w:t>
      </w:r>
      <w:r>
        <w:t xml:space="preserve">criterion applicable to the </w:t>
      </w:r>
      <w:r w:rsidR="004540F4">
        <w:t>s</w:t>
      </w:r>
      <w:r w:rsidR="00877FCC">
        <w:t xml:space="preserve">tate statute </w:t>
      </w:r>
      <w:r w:rsidR="00346B54">
        <w:t>provisions and local code</w:t>
      </w:r>
      <w:r>
        <w:t xml:space="preserve">. The </w:t>
      </w:r>
      <w:r w:rsidR="00987171">
        <w:t>checklist</w:t>
      </w:r>
      <w:r>
        <w:t xml:space="preserve"> predates subsequent statutory amendments, including AB 130. Current law controls where the template is incomplete or inconsistent. Staff shall consult the City Attorney</w:t>
      </w:r>
      <w:r w:rsidR="00FE4C1E">
        <w:t>’s Office</w:t>
      </w:r>
      <w:r>
        <w:t xml:space="preserve"> on interpretation questions and document any correction or inapplicable item in the PA file. </w:t>
      </w:r>
      <w:r w:rsidR="00B767A0">
        <w:t xml:space="preserve">The </w:t>
      </w:r>
      <w:r w:rsidR="00E04056">
        <w:t>checklist</w:t>
      </w:r>
      <w:r>
        <w:t xml:space="preserve"> language alone </w:t>
      </w:r>
      <w:r w:rsidR="00DB1E8C">
        <w:t xml:space="preserve">and any interpretations </w:t>
      </w:r>
      <w:r>
        <w:t>shall not establish a new local requirement</w:t>
      </w:r>
      <w:r w:rsidR="008A0FE4">
        <w:t xml:space="preserve">, </w:t>
      </w:r>
      <w:proofErr w:type="spellStart"/>
      <w:proofErr w:type="gramStart"/>
      <w:r w:rsidR="00B95466">
        <w:t>precedent,</w:t>
      </w:r>
      <w:r>
        <w:t>or</w:t>
      </w:r>
      <w:proofErr w:type="spellEnd"/>
      <w:proofErr w:type="gramEnd"/>
      <w:r>
        <w:t xml:space="preserve"> discretionary basis for denial.</w:t>
      </w:r>
      <w:r w:rsidR="00D75021">
        <w:t xml:space="preserve"> Updates to the checklist may be made as needed to refine</w:t>
      </w:r>
      <w:r w:rsidR="005A0819">
        <w:t xml:space="preserve"> the City’s approach</w:t>
      </w:r>
      <w:r w:rsidR="00BA5F0B">
        <w:t xml:space="preserve"> </w:t>
      </w:r>
      <w:r w:rsidR="008A3794">
        <w:t xml:space="preserve">and interpretation of </w:t>
      </w:r>
      <w:r w:rsidR="006A6DBC">
        <w:t xml:space="preserve">the state law as it is </w:t>
      </w:r>
      <w:r w:rsidR="00E01C5E">
        <w:t>applied.</w:t>
      </w:r>
    </w:p>
    <w:p w14:paraId="17402F14" w14:textId="77777777" w:rsidR="008F5827" w:rsidRDefault="004C3955" w:rsidP="00180D83">
      <w:pPr>
        <w:pStyle w:val="Heading1"/>
        <w:spacing w:after="0"/>
      </w:pPr>
      <w:r>
        <w:lastRenderedPageBreak/>
        <w:t>Planning Application Submittal and Review</w:t>
      </w:r>
    </w:p>
    <w:p w14:paraId="79F0953A" w14:textId="62B59DEC" w:rsidR="008F5827" w:rsidRDefault="004C3955">
      <w:r>
        <w:t>Staff shall use the City’s Planning Application Submittal Requirements for all Non-Single-Family Projects, published April 3, 2026</w:t>
      </w:r>
      <w:r w:rsidR="00B4053F">
        <w:t xml:space="preserve"> (or as amended from time to time)</w:t>
      </w:r>
      <w:r w:rsidR="00A809EE">
        <w:t xml:space="preserve"> and Planning Application payment shall be collected per the Council adopted Fee Schedule</w:t>
      </w:r>
      <w:r>
        <w:t xml:space="preserve">. Staff shall </w:t>
      </w:r>
      <w:r w:rsidR="000125F8">
        <w:t xml:space="preserve">perform a “completeness” review </w:t>
      </w:r>
      <w:r w:rsidR="008715F1">
        <w:t>based on</w:t>
      </w:r>
      <w:r w:rsidR="000125F8">
        <w:t xml:space="preserve"> </w:t>
      </w:r>
      <w:r>
        <w:t xml:space="preserve">the materials </w:t>
      </w:r>
      <w:r w:rsidR="008715F1">
        <w:t xml:space="preserve">submitted </w:t>
      </w:r>
      <w:r>
        <w:t>applicable to the proposed subdivision and housing development and necessary to establish statutory eligibility and compliance with lawful objective requirements. These may include application forms, owner authorization, title information, project descriptions, site and architectural plans, subdivision maps, and relevant infrastructure and safety information.</w:t>
      </w:r>
      <w:r w:rsidR="002113A1">
        <w:t xml:space="preserve"> </w:t>
      </w:r>
      <w:r>
        <w:t xml:space="preserve">Staff shall identify inapplicable items and </w:t>
      </w:r>
      <w:r w:rsidR="00E5635E">
        <w:t xml:space="preserve">shall identify any items considered incomplete </w:t>
      </w:r>
      <w:r w:rsidR="00EE41CE">
        <w:t xml:space="preserve">that will be consolidated into </w:t>
      </w:r>
      <w:r w:rsidR="003B1CEC">
        <w:t>a response letter (“incomplete letter”) and provided to the applicant</w:t>
      </w:r>
      <w:r w:rsidR="00AF6914">
        <w:t xml:space="preserve"> in the </w:t>
      </w:r>
      <w:proofErr w:type="gramStart"/>
      <w:r w:rsidR="00AF6914">
        <w:t>time period</w:t>
      </w:r>
      <w:proofErr w:type="gramEnd"/>
      <w:r w:rsidR="00AF6914">
        <w:t xml:space="preserve"> required under state law and request the </w:t>
      </w:r>
      <w:r w:rsidR="002113A1">
        <w:t xml:space="preserve">resubmittal of application materials to address </w:t>
      </w:r>
      <w:r w:rsidR="00161A1F">
        <w:t xml:space="preserve">any </w:t>
      </w:r>
      <w:r w:rsidR="00AF6914">
        <w:t xml:space="preserve">incomplete </w:t>
      </w:r>
      <w:r w:rsidR="00617ADE">
        <w:t>submittal requirement</w:t>
      </w:r>
      <w:r>
        <w:t>.</w:t>
      </w:r>
    </w:p>
    <w:p w14:paraId="1D99C397" w14:textId="77777777" w:rsidR="008F5827" w:rsidRDefault="004C3955" w:rsidP="00180D83">
      <w:pPr>
        <w:pStyle w:val="Heading1"/>
        <w:spacing w:before="0" w:after="0"/>
      </w:pPr>
      <w:r>
        <w:t>Objective Standards and Departmental Coordination</w:t>
      </w:r>
    </w:p>
    <w:p w14:paraId="1600091E" w14:textId="4DD8B465" w:rsidR="008F5827" w:rsidRDefault="004C3955">
      <w:r>
        <w:t xml:space="preserve">Staff shall only </w:t>
      </w:r>
      <w:r w:rsidR="00617ADE">
        <w:t>apply</w:t>
      </w:r>
      <w:r>
        <w:t xml:space="preserve"> adopted objective zoning</w:t>
      </w:r>
      <w:r w:rsidR="003F5E8C">
        <w:t xml:space="preserve">, </w:t>
      </w:r>
      <w:r w:rsidR="00F37E0F">
        <w:t>including zoning district standards and adopted Objective Design</w:t>
      </w:r>
      <w:r w:rsidR="00315530">
        <w:t xml:space="preserve"> Standards</w:t>
      </w:r>
      <w:r w:rsidR="00F37E0F">
        <w:t xml:space="preserve"> (ODS)</w:t>
      </w:r>
      <w:r>
        <w:t xml:space="preserve">, subdivision, </w:t>
      </w:r>
      <w:r w:rsidR="00B144D1">
        <w:t xml:space="preserve">objective General Plan </w:t>
      </w:r>
      <w:r>
        <w:t xml:space="preserve">standards </w:t>
      </w:r>
      <w:r w:rsidR="00B144D1">
        <w:t xml:space="preserve">and other adopted standards or guidelines </w:t>
      </w:r>
      <w:r>
        <w:t>that do not conflict with state law.</w:t>
      </w:r>
      <w:r w:rsidR="00D77E89">
        <w:t xml:space="preserve"> </w:t>
      </w:r>
      <w:r>
        <w:t>Departmental review shall address applicable mapping, access, water and sewer service, infrastructure, fire and building safety, and other lawful objective requirements. Statutory limitations and exceptions control over conflicting local standards. Staff shall distinguish statutory minimum allowances and limits on local requirements from mandatory project design specifications when completing the ABAG checklist.</w:t>
      </w:r>
    </w:p>
    <w:p w14:paraId="1A6A8FCE" w14:textId="77777777" w:rsidR="008F5827" w:rsidRDefault="004C3955" w:rsidP="00180D83">
      <w:pPr>
        <w:pStyle w:val="Heading1"/>
        <w:spacing w:before="0" w:after="0"/>
      </w:pPr>
      <w:r>
        <w:t>Review Timelines and Ministerial Determination</w:t>
      </w:r>
    </w:p>
    <w:p w14:paraId="051B8564" w14:textId="06A2B1B7" w:rsidR="008F5827" w:rsidRDefault="004C3955">
      <w:r>
        <w:t xml:space="preserve">Staff shall record receipt and completeness dates and separately track the applicable subdivision and housing </w:t>
      </w:r>
      <w:proofErr w:type="gramStart"/>
      <w:r>
        <w:t>development decision</w:t>
      </w:r>
      <w:proofErr w:type="gramEnd"/>
      <w:r>
        <w:t xml:space="preserve"> deadlines. The statutes </w:t>
      </w:r>
      <w:r w:rsidR="0016798B">
        <w:t>require</w:t>
      </w:r>
      <w:r>
        <w:t xml:space="preserve"> </w:t>
      </w:r>
      <w:r w:rsidR="00C813C3">
        <w:t xml:space="preserve">a decision </w:t>
      </w:r>
      <w:r>
        <w:t>within 60 days after receipt of a complete applicatio</w:t>
      </w:r>
      <w:r w:rsidR="00264D8E">
        <w:t>n</w:t>
      </w:r>
      <w:r>
        <w:t>. Staff shall confirm the governing deadline and any lawful extension or tolling provision with the City Attorney rather than relying on general discretionary PA schedules.</w:t>
      </w:r>
      <w:r w:rsidR="00264D8E">
        <w:t xml:space="preserve"> </w:t>
      </w:r>
    </w:p>
    <w:p w14:paraId="51E00D22" w14:textId="7E701723" w:rsidR="00BC7390" w:rsidRDefault="004C3955">
      <w:r>
        <w:t xml:space="preserve">The written determination shall document statutory eligibility, </w:t>
      </w:r>
      <w:r w:rsidR="008C38B3">
        <w:t xml:space="preserve">inconsistency </w:t>
      </w:r>
      <w:r>
        <w:t xml:space="preserve">with </w:t>
      </w:r>
      <w:r w:rsidR="0016798B">
        <w:t xml:space="preserve">any </w:t>
      </w:r>
      <w:r>
        <w:t>applicable objective standards, any lawful conditions</w:t>
      </w:r>
      <w:r w:rsidR="00264D8E">
        <w:t xml:space="preserve"> of approval</w:t>
      </w:r>
      <w:r>
        <w:t xml:space="preserve">, and the basis for approval or denial. A qualifying application shall not be denied on subjective design or neighborhood compatibility grounds. Any denial shall identify the statutory basis and required findings, including the evidentiary standard for a specific adverse public health and safety determination where applicable. Staff shall document the applicable ministerial CEQA </w:t>
      </w:r>
      <w:r w:rsidR="00CA5AFA">
        <w:t>measures</w:t>
      </w:r>
      <w:r w:rsidR="00BC7390">
        <w:t xml:space="preserve"> when approving these types of applications.</w:t>
      </w:r>
    </w:p>
    <w:p w14:paraId="0BD8FF9C" w14:textId="57A1A0C5" w:rsidR="008F5827" w:rsidRDefault="00BC7390">
      <w:proofErr w:type="gramStart"/>
      <w:r>
        <w:t>Subsequent to</w:t>
      </w:r>
      <w:proofErr w:type="gramEnd"/>
      <w:r>
        <w:t xml:space="preserve"> Planning Application approval, </w:t>
      </w:r>
      <w:r w:rsidR="00160E03">
        <w:t xml:space="preserve">Community Development </w:t>
      </w:r>
      <w:r>
        <w:t xml:space="preserve">staff shall </w:t>
      </w:r>
      <w:r w:rsidR="004C3955">
        <w:t>coordinate subsequent building, improvement, and map recordation r</w:t>
      </w:r>
      <w:r w:rsidR="00160E03">
        <w:t>eviews</w:t>
      </w:r>
      <w:r w:rsidR="0016798B">
        <w:t xml:space="preserve">, as applicable, </w:t>
      </w:r>
      <w:r w:rsidR="004C3955">
        <w:t xml:space="preserve">under </w:t>
      </w:r>
      <w:r w:rsidR="00882A1D">
        <w:t xml:space="preserve">adopted local and </w:t>
      </w:r>
      <w:r w:rsidR="004C3955">
        <w:t>state law.</w:t>
      </w:r>
    </w:p>
    <w:p w14:paraId="028362FA" w14:textId="77777777" w:rsidR="008F5827" w:rsidRDefault="004C3955" w:rsidP="00180D83">
      <w:pPr>
        <w:pStyle w:val="Heading1"/>
        <w:spacing w:before="0" w:after="0"/>
      </w:pPr>
      <w:r>
        <w:t>Staff Reference Documents</w:t>
      </w:r>
    </w:p>
    <w:p w14:paraId="20625837" w14:textId="054D81FD" w:rsidR="00493D40" w:rsidRPr="00180D83" w:rsidRDefault="00D90517" w:rsidP="00180D83">
      <w:pPr>
        <w:pStyle w:val="ListParagraph"/>
        <w:numPr>
          <w:ilvl w:val="0"/>
          <w:numId w:val="11"/>
        </w:numPr>
        <w:ind w:left="360"/>
      </w:pPr>
      <w:r>
        <w:t>Draft</w:t>
      </w:r>
      <w:r w:rsidR="004C3955" w:rsidRPr="00493D40">
        <w:t xml:space="preserve"> SB 684/SB 1123 Small Lot Subdivision and Housing Development Application Review </w:t>
      </w:r>
      <w:r w:rsidR="00561E48">
        <w:t>Checklist</w:t>
      </w:r>
      <w:r w:rsidR="00493D40" w:rsidRPr="0030510D">
        <w:t xml:space="preserve"> (attached)</w:t>
      </w:r>
      <w:r w:rsidR="00493D40">
        <w:t>.</w:t>
      </w:r>
      <w:r w:rsidR="004C3955" w:rsidRPr="00493D40">
        <w:t xml:space="preserve"> </w:t>
      </w:r>
    </w:p>
    <w:p w14:paraId="0578CD37" w14:textId="09807345" w:rsidR="008F5827" w:rsidRPr="00180D83" w:rsidRDefault="004C3955" w:rsidP="00180D83">
      <w:pPr>
        <w:pStyle w:val="ListParagraph"/>
        <w:ind w:left="360"/>
        <w:rPr>
          <w:sz w:val="20"/>
          <w:szCs w:val="20"/>
        </w:rPr>
      </w:pPr>
      <w:proofErr w:type="gramStart"/>
      <w:r w:rsidRPr="00180D83">
        <w:rPr>
          <w:i/>
          <w:iCs/>
          <w:sz w:val="20"/>
          <w:szCs w:val="20"/>
        </w:rPr>
        <w:t>Use with</w:t>
      </w:r>
      <w:proofErr w:type="gramEnd"/>
      <w:r w:rsidRPr="00180D83">
        <w:rPr>
          <w:i/>
          <w:iCs/>
          <w:sz w:val="20"/>
          <w:szCs w:val="20"/>
        </w:rPr>
        <w:t xml:space="preserve"> current statutory requirements and documented project-specific applicability notes</w:t>
      </w:r>
      <w:r w:rsidRPr="00180D83">
        <w:rPr>
          <w:sz w:val="20"/>
          <w:szCs w:val="20"/>
        </w:rPr>
        <w:t>.</w:t>
      </w:r>
    </w:p>
    <w:p w14:paraId="066579E6" w14:textId="78CB6FFD" w:rsidR="008F5827" w:rsidRPr="00493D40" w:rsidRDefault="004C3955" w:rsidP="00180D83">
      <w:pPr>
        <w:pStyle w:val="ListParagraph"/>
        <w:numPr>
          <w:ilvl w:val="0"/>
          <w:numId w:val="11"/>
        </w:numPr>
        <w:ind w:left="360"/>
      </w:pPr>
      <w:r w:rsidRPr="00493D40">
        <w:t>City Planning Application Submittal Requirements for all Non-Single-Family Projects, April 3, 2026</w:t>
      </w:r>
      <w:r w:rsidR="00493D40">
        <w:t>.</w:t>
      </w:r>
    </w:p>
    <w:p w14:paraId="7E021886" w14:textId="7482E5BC" w:rsidR="008F5827" w:rsidRPr="00180D83" w:rsidRDefault="00493D40" w:rsidP="00180D83">
      <w:pPr>
        <w:pStyle w:val="ListParagraph"/>
        <w:ind w:left="360"/>
        <w:rPr>
          <w:i/>
          <w:iCs/>
          <w:sz w:val="20"/>
          <w:szCs w:val="20"/>
        </w:rPr>
      </w:pPr>
      <w:hyperlink r:id="rId12" w:history="1">
        <w:r w:rsidRPr="00180D83">
          <w:rPr>
            <w:rStyle w:val="Hyperlink"/>
            <w:i/>
            <w:iCs/>
            <w:sz w:val="20"/>
            <w:szCs w:val="20"/>
          </w:rPr>
          <w:t>https://www.cityofsanmateo.org/DocumentCenter/View/96774/Planning-Application-SB330-Checklist---Non-SFR</w:t>
        </w:r>
      </w:hyperlink>
      <w:r w:rsidR="00404DA2" w:rsidRPr="00180D83">
        <w:rPr>
          <w:i/>
          <w:iCs/>
          <w:sz w:val="20"/>
          <w:szCs w:val="20"/>
        </w:rPr>
        <w:t xml:space="preserve"> </w:t>
      </w:r>
    </w:p>
    <w:p w14:paraId="3173D587" w14:textId="2F943446" w:rsidR="008F5827" w:rsidRPr="00493D40" w:rsidRDefault="004C3955" w:rsidP="00180D83">
      <w:pPr>
        <w:pStyle w:val="ListParagraph"/>
        <w:numPr>
          <w:ilvl w:val="0"/>
          <w:numId w:val="11"/>
        </w:numPr>
        <w:ind w:left="360"/>
      </w:pPr>
      <w:r w:rsidRPr="00493D40">
        <w:t>Government Code Sections 66499.41, 65852.28, and 65913.4.5, as amended, and other applicable state and local requirements.</w:t>
      </w:r>
    </w:p>
    <w:sectPr w:rsidR="008F5827" w:rsidRPr="00493D40" w:rsidSect="00034616">
      <w:footerReference w:type="default" r:id="rId13"/>
      <w:footerReference w:type="first" r:id="rId14"/>
      <w:pgSz w:w="12240" w:h="15840"/>
      <w:pgMar w:top="936" w:right="936" w:bottom="864" w:left="93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DC10" w14:textId="77777777" w:rsidR="001B1C79" w:rsidRDefault="001B1C79">
      <w:pPr>
        <w:spacing w:after="0" w:line="240" w:lineRule="auto"/>
      </w:pPr>
      <w:r>
        <w:separator/>
      </w:r>
    </w:p>
  </w:endnote>
  <w:endnote w:type="continuationSeparator" w:id="0">
    <w:p w14:paraId="62B4B69E" w14:textId="77777777" w:rsidR="001B1C79" w:rsidRDefault="001B1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775F7" w14:textId="77777777" w:rsidR="008F5827" w:rsidRDefault="004C3955">
    <w:pPr>
      <w:jc w:val="right"/>
    </w:pPr>
    <w:r>
      <w:fldChar w:fldCharType="begin"/>
    </w:r>
    <w:r>
      <w:instrText>PAGE</w:instrText>
    </w:r>
    <w:r>
      <w:fldChar w:fldCharType="separate"/>
    </w:r>
    <w:r w:rsidR="00D77E89">
      <w:rPr>
        <w:noProof/>
      </w:rPr>
      <w:t>2</w:t>
    </w:r>
    <w:r>
      <w:fldChar w:fldCharType="end"/>
    </w:r>
    <w:r>
      <w:t xml:space="preserve"> of </w:t>
    </w:r>
    <w:r>
      <w:fldChar w:fldCharType="begin"/>
    </w:r>
    <w:r>
      <w:instrText>NUMPAGES</w:instrText>
    </w:r>
    <w:r>
      <w:fldChar w:fldCharType="separate"/>
    </w:r>
    <w:r w:rsidR="00D77E89">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EA5A" w14:textId="77777777" w:rsidR="008F5827" w:rsidRDefault="004C3955">
    <w:pPr>
      <w:jc w:val="right"/>
    </w:pPr>
    <w:r>
      <w:fldChar w:fldCharType="begin"/>
    </w:r>
    <w:r>
      <w:instrText>PAGE</w:instrText>
    </w:r>
    <w:r>
      <w:fldChar w:fldCharType="separate"/>
    </w:r>
    <w:r w:rsidR="00D77E89">
      <w:rPr>
        <w:noProof/>
      </w:rPr>
      <w:t>1</w:t>
    </w:r>
    <w:r>
      <w:fldChar w:fldCharType="end"/>
    </w:r>
    <w:r>
      <w:t xml:space="preserve"> of </w:t>
    </w:r>
    <w:r>
      <w:fldChar w:fldCharType="begin"/>
    </w:r>
    <w:r>
      <w:instrText>NUMPAGES</w:instrText>
    </w:r>
    <w:r>
      <w:fldChar w:fldCharType="separate"/>
    </w:r>
    <w:r w:rsidR="00D77E8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F6152" w14:textId="77777777" w:rsidR="001B1C79" w:rsidRDefault="001B1C79">
      <w:pPr>
        <w:spacing w:after="0" w:line="240" w:lineRule="auto"/>
      </w:pPr>
      <w:r>
        <w:separator/>
      </w:r>
    </w:p>
  </w:footnote>
  <w:footnote w:type="continuationSeparator" w:id="0">
    <w:p w14:paraId="25462221" w14:textId="77777777" w:rsidR="001B1C79" w:rsidRDefault="001B1C79">
      <w:pPr>
        <w:spacing w:after="0" w:line="240" w:lineRule="auto"/>
      </w:pPr>
      <w:r>
        <w:continuationSeparator/>
      </w:r>
    </w:p>
  </w:footnote>
  <w:footnote w:id="1">
    <w:p w14:paraId="1EFC343D" w14:textId="74AFC9FF" w:rsidR="00BE3FBB" w:rsidRDefault="00BE3FBB">
      <w:pPr>
        <w:pStyle w:val="FootnoteText"/>
      </w:pPr>
      <w:r>
        <w:rPr>
          <w:rStyle w:val="FootnoteReference"/>
        </w:rPr>
        <w:footnoteRef/>
      </w:r>
      <w:r>
        <w:t xml:space="preserve"> </w:t>
      </w:r>
      <w:r w:rsidR="002F017F">
        <w:t xml:space="preserve">Denial findings are limited </w:t>
      </w:r>
      <w:r w:rsidR="00810FB9">
        <w:t xml:space="preserve">since these types of projects </w:t>
      </w:r>
      <w:r w:rsidR="00C55BE8">
        <w:t>are reviewed ministerially.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55D3E38"/>
    <w:multiLevelType w:val="hybridMultilevel"/>
    <w:tmpl w:val="46908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3E1AC7"/>
    <w:multiLevelType w:val="hybridMultilevel"/>
    <w:tmpl w:val="02086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755686">
    <w:abstractNumId w:val="8"/>
  </w:num>
  <w:num w:numId="2" w16cid:durableId="2132817934">
    <w:abstractNumId w:val="6"/>
  </w:num>
  <w:num w:numId="3" w16cid:durableId="1172455314">
    <w:abstractNumId w:val="5"/>
  </w:num>
  <w:num w:numId="4" w16cid:durableId="1605310656">
    <w:abstractNumId w:val="4"/>
  </w:num>
  <w:num w:numId="5" w16cid:durableId="985233416">
    <w:abstractNumId w:val="7"/>
  </w:num>
  <w:num w:numId="6" w16cid:durableId="725181063">
    <w:abstractNumId w:val="3"/>
  </w:num>
  <w:num w:numId="7" w16cid:durableId="1195925110">
    <w:abstractNumId w:val="2"/>
  </w:num>
  <w:num w:numId="8" w16cid:durableId="86273599">
    <w:abstractNumId w:val="1"/>
  </w:num>
  <w:num w:numId="9" w16cid:durableId="763499434">
    <w:abstractNumId w:val="0"/>
  </w:num>
  <w:num w:numId="10" w16cid:durableId="1441335768">
    <w:abstractNumId w:val="10"/>
  </w:num>
  <w:num w:numId="11" w16cid:durableId="19927153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5F8"/>
    <w:rsid w:val="0003419D"/>
    <w:rsid w:val="00034616"/>
    <w:rsid w:val="0004620B"/>
    <w:rsid w:val="000512DC"/>
    <w:rsid w:val="0006063C"/>
    <w:rsid w:val="000718D6"/>
    <w:rsid w:val="00081B04"/>
    <w:rsid w:val="000D6E4C"/>
    <w:rsid w:val="000D7D48"/>
    <w:rsid w:val="000F0FB1"/>
    <w:rsid w:val="0010000F"/>
    <w:rsid w:val="0015074B"/>
    <w:rsid w:val="00160E03"/>
    <w:rsid w:val="00161A1F"/>
    <w:rsid w:val="00162035"/>
    <w:rsid w:val="0016798B"/>
    <w:rsid w:val="00180D83"/>
    <w:rsid w:val="00183FF7"/>
    <w:rsid w:val="00184A67"/>
    <w:rsid w:val="00192950"/>
    <w:rsid w:val="001A3354"/>
    <w:rsid w:val="001B1C79"/>
    <w:rsid w:val="001B6D9E"/>
    <w:rsid w:val="001B7D95"/>
    <w:rsid w:val="001C03FE"/>
    <w:rsid w:val="001E688A"/>
    <w:rsid w:val="002113A1"/>
    <w:rsid w:val="00211BB4"/>
    <w:rsid w:val="0021229E"/>
    <w:rsid w:val="002206DF"/>
    <w:rsid w:val="00230BE8"/>
    <w:rsid w:val="0023194E"/>
    <w:rsid w:val="00241A4E"/>
    <w:rsid w:val="002475C8"/>
    <w:rsid w:val="00264D8E"/>
    <w:rsid w:val="002662CB"/>
    <w:rsid w:val="002949E9"/>
    <w:rsid w:val="0029639D"/>
    <w:rsid w:val="002B1CDE"/>
    <w:rsid w:val="002B2A3D"/>
    <w:rsid w:val="002B3C9C"/>
    <w:rsid w:val="002D748C"/>
    <w:rsid w:val="002F017F"/>
    <w:rsid w:val="003027E7"/>
    <w:rsid w:val="0030510D"/>
    <w:rsid w:val="00315530"/>
    <w:rsid w:val="00326F90"/>
    <w:rsid w:val="00346B54"/>
    <w:rsid w:val="00352866"/>
    <w:rsid w:val="00355A9A"/>
    <w:rsid w:val="003A56E6"/>
    <w:rsid w:val="003B1CEC"/>
    <w:rsid w:val="003B2D50"/>
    <w:rsid w:val="003C70D3"/>
    <w:rsid w:val="003D635A"/>
    <w:rsid w:val="003F3A28"/>
    <w:rsid w:val="003F5E8C"/>
    <w:rsid w:val="00404DA2"/>
    <w:rsid w:val="004107B3"/>
    <w:rsid w:val="00417AD5"/>
    <w:rsid w:val="00426FDD"/>
    <w:rsid w:val="0043643E"/>
    <w:rsid w:val="004540F4"/>
    <w:rsid w:val="00473562"/>
    <w:rsid w:val="00483F9C"/>
    <w:rsid w:val="004862C2"/>
    <w:rsid w:val="00493D40"/>
    <w:rsid w:val="004A105B"/>
    <w:rsid w:val="004C3955"/>
    <w:rsid w:val="004C470E"/>
    <w:rsid w:val="004D2F49"/>
    <w:rsid w:val="004E2C81"/>
    <w:rsid w:val="004E42EC"/>
    <w:rsid w:val="004F4A7F"/>
    <w:rsid w:val="0052212B"/>
    <w:rsid w:val="00523B40"/>
    <w:rsid w:val="005356ED"/>
    <w:rsid w:val="00543ED3"/>
    <w:rsid w:val="005510D3"/>
    <w:rsid w:val="00561E48"/>
    <w:rsid w:val="00575F9F"/>
    <w:rsid w:val="005A0819"/>
    <w:rsid w:val="005A1EF7"/>
    <w:rsid w:val="005E2DE6"/>
    <w:rsid w:val="005F126A"/>
    <w:rsid w:val="005F34BD"/>
    <w:rsid w:val="005F5425"/>
    <w:rsid w:val="005F632F"/>
    <w:rsid w:val="005F7D39"/>
    <w:rsid w:val="00600598"/>
    <w:rsid w:val="006011E9"/>
    <w:rsid w:val="00610CC1"/>
    <w:rsid w:val="00617ADE"/>
    <w:rsid w:val="00634040"/>
    <w:rsid w:val="00636E04"/>
    <w:rsid w:val="006A6DBC"/>
    <w:rsid w:val="006B1CA0"/>
    <w:rsid w:val="006B6F75"/>
    <w:rsid w:val="006C0DEA"/>
    <w:rsid w:val="006E4B28"/>
    <w:rsid w:val="00731E46"/>
    <w:rsid w:val="007936D5"/>
    <w:rsid w:val="007A6AA4"/>
    <w:rsid w:val="007B0136"/>
    <w:rsid w:val="007C1E52"/>
    <w:rsid w:val="007C7A3B"/>
    <w:rsid w:val="007E57B8"/>
    <w:rsid w:val="00810FB9"/>
    <w:rsid w:val="00831866"/>
    <w:rsid w:val="00835657"/>
    <w:rsid w:val="008655D8"/>
    <w:rsid w:val="00866C2D"/>
    <w:rsid w:val="008715F1"/>
    <w:rsid w:val="00877FCC"/>
    <w:rsid w:val="00882A1D"/>
    <w:rsid w:val="008A0FE4"/>
    <w:rsid w:val="008A3794"/>
    <w:rsid w:val="008A3E2A"/>
    <w:rsid w:val="008B007C"/>
    <w:rsid w:val="008C2DEC"/>
    <w:rsid w:val="008C38B3"/>
    <w:rsid w:val="008F5827"/>
    <w:rsid w:val="009136BA"/>
    <w:rsid w:val="00921AFA"/>
    <w:rsid w:val="0093681D"/>
    <w:rsid w:val="00936ED7"/>
    <w:rsid w:val="009444D9"/>
    <w:rsid w:val="00970072"/>
    <w:rsid w:val="00987171"/>
    <w:rsid w:val="009C21F7"/>
    <w:rsid w:val="009D04CC"/>
    <w:rsid w:val="009D3F8A"/>
    <w:rsid w:val="009F5448"/>
    <w:rsid w:val="00A42275"/>
    <w:rsid w:val="00A63B30"/>
    <w:rsid w:val="00A809EE"/>
    <w:rsid w:val="00A8301A"/>
    <w:rsid w:val="00AA1D8D"/>
    <w:rsid w:val="00AB2E2F"/>
    <w:rsid w:val="00AD63C9"/>
    <w:rsid w:val="00AE5B1B"/>
    <w:rsid w:val="00AF6914"/>
    <w:rsid w:val="00B144D1"/>
    <w:rsid w:val="00B15C00"/>
    <w:rsid w:val="00B353DB"/>
    <w:rsid w:val="00B35BF5"/>
    <w:rsid w:val="00B4053F"/>
    <w:rsid w:val="00B40BA5"/>
    <w:rsid w:val="00B47730"/>
    <w:rsid w:val="00B657B5"/>
    <w:rsid w:val="00B767A0"/>
    <w:rsid w:val="00B776BE"/>
    <w:rsid w:val="00B8710E"/>
    <w:rsid w:val="00B95466"/>
    <w:rsid w:val="00BA5F0B"/>
    <w:rsid w:val="00BB6973"/>
    <w:rsid w:val="00BC51BA"/>
    <w:rsid w:val="00BC7390"/>
    <w:rsid w:val="00BE12C5"/>
    <w:rsid w:val="00BE3FBB"/>
    <w:rsid w:val="00C07B72"/>
    <w:rsid w:val="00C227B3"/>
    <w:rsid w:val="00C23BE7"/>
    <w:rsid w:val="00C42703"/>
    <w:rsid w:val="00C55BE8"/>
    <w:rsid w:val="00C572BC"/>
    <w:rsid w:val="00C80F52"/>
    <w:rsid w:val="00C813C3"/>
    <w:rsid w:val="00C916D2"/>
    <w:rsid w:val="00CA5AFA"/>
    <w:rsid w:val="00CB0664"/>
    <w:rsid w:val="00CB5632"/>
    <w:rsid w:val="00CD4E3A"/>
    <w:rsid w:val="00CE7A8A"/>
    <w:rsid w:val="00CF076F"/>
    <w:rsid w:val="00D16F4D"/>
    <w:rsid w:val="00D2349A"/>
    <w:rsid w:val="00D34486"/>
    <w:rsid w:val="00D3738A"/>
    <w:rsid w:val="00D46BD3"/>
    <w:rsid w:val="00D633D5"/>
    <w:rsid w:val="00D71DEF"/>
    <w:rsid w:val="00D75021"/>
    <w:rsid w:val="00D77E89"/>
    <w:rsid w:val="00D90517"/>
    <w:rsid w:val="00DA3914"/>
    <w:rsid w:val="00DB1E8C"/>
    <w:rsid w:val="00E01C5E"/>
    <w:rsid w:val="00E04056"/>
    <w:rsid w:val="00E27250"/>
    <w:rsid w:val="00E5635E"/>
    <w:rsid w:val="00E84A65"/>
    <w:rsid w:val="00EC3FA7"/>
    <w:rsid w:val="00EE306D"/>
    <w:rsid w:val="00EE3AC4"/>
    <w:rsid w:val="00EE41CE"/>
    <w:rsid w:val="00F07680"/>
    <w:rsid w:val="00F13FB6"/>
    <w:rsid w:val="00F35D8D"/>
    <w:rsid w:val="00F37E0F"/>
    <w:rsid w:val="00F44CC0"/>
    <w:rsid w:val="00F47C09"/>
    <w:rsid w:val="00F52C4B"/>
    <w:rsid w:val="00F62765"/>
    <w:rsid w:val="00F97C64"/>
    <w:rsid w:val="00FC5743"/>
    <w:rsid w:val="00FC693F"/>
    <w:rsid w:val="00FD153E"/>
    <w:rsid w:val="00FD155B"/>
    <w:rsid w:val="00FE3DCD"/>
    <w:rsid w:val="00FE4C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4BF7D9"/>
  <w14:defaultImageDpi w14:val="300"/>
  <w15:docId w15:val="{FC4B2570-6D74-4C1A-91FE-DF826E515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80"/>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contextualSpacing/>
    </w:pPr>
    <w:rPr>
      <w:rFonts w:asciiTheme="majorHAnsi" w:eastAsiaTheme="majorEastAsia" w:hAnsiTheme="majorHAnsi" w:cstheme="majorBidi"/>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link w:val="FootnoteTextChar"/>
    <w:uiPriority w:val="99"/>
    <w:semiHidden/>
    <w:unhideWhenUsed/>
    <w:rsid w:val="00BE3F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3FBB"/>
    <w:rPr>
      <w:rFonts w:ascii="Calibri" w:hAnsi="Calibri"/>
      <w:color w:val="000000"/>
      <w:sz w:val="20"/>
      <w:szCs w:val="20"/>
    </w:rPr>
  </w:style>
  <w:style w:type="character" w:styleId="FootnoteReference">
    <w:name w:val="footnote reference"/>
    <w:basedOn w:val="DefaultParagraphFont"/>
    <w:uiPriority w:val="99"/>
    <w:semiHidden/>
    <w:unhideWhenUsed/>
    <w:rsid w:val="00BE3FBB"/>
    <w:rPr>
      <w:vertAlign w:val="superscript"/>
    </w:rPr>
  </w:style>
  <w:style w:type="character" w:styleId="Hyperlink">
    <w:name w:val="Hyperlink"/>
    <w:basedOn w:val="DefaultParagraphFont"/>
    <w:uiPriority w:val="99"/>
    <w:unhideWhenUsed/>
    <w:rsid w:val="00404DA2"/>
    <w:rPr>
      <w:color w:val="0000FF" w:themeColor="hyperlink"/>
      <w:u w:val="single"/>
    </w:rPr>
  </w:style>
  <w:style w:type="character" w:styleId="UnresolvedMention">
    <w:name w:val="Unresolved Mention"/>
    <w:basedOn w:val="DefaultParagraphFont"/>
    <w:uiPriority w:val="99"/>
    <w:semiHidden/>
    <w:unhideWhenUsed/>
    <w:rsid w:val="00404DA2"/>
    <w:rPr>
      <w:color w:val="605E5C"/>
      <w:shd w:val="clear" w:color="auto" w:fill="E1DFDD"/>
    </w:rPr>
  </w:style>
  <w:style w:type="paragraph" w:styleId="Revision">
    <w:name w:val="Revision"/>
    <w:hidden/>
    <w:uiPriority w:val="99"/>
    <w:semiHidden/>
    <w:rsid w:val="00D3738A"/>
    <w:pPr>
      <w:spacing w:after="0" w:line="240" w:lineRule="auto"/>
    </w:pPr>
    <w:rPr>
      <w:rFonts w:ascii="Calibri" w:hAnsi="Calibri"/>
      <w:color w:val="000000"/>
    </w:rPr>
  </w:style>
  <w:style w:type="character" w:styleId="CommentReference">
    <w:name w:val="annotation reference"/>
    <w:basedOn w:val="DefaultParagraphFont"/>
    <w:uiPriority w:val="99"/>
    <w:semiHidden/>
    <w:unhideWhenUsed/>
    <w:rsid w:val="00FE4C1E"/>
    <w:rPr>
      <w:sz w:val="16"/>
      <w:szCs w:val="16"/>
    </w:rPr>
  </w:style>
  <w:style w:type="paragraph" w:styleId="CommentText">
    <w:name w:val="annotation text"/>
    <w:basedOn w:val="Normal"/>
    <w:link w:val="CommentTextChar"/>
    <w:uiPriority w:val="99"/>
    <w:unhideWhenUsed/>
    <w:rsid w:val="00FE4C1E"/>
    <w:pPr>
      <w:spacing w:line="240" w:lineRule="auto"/>
    </w:pPr>
    <w:rPr>
      <w:sz w:val="20"/>
      <w:szCs w:val="20"/>
    </w:rPr>
  </w:style>
  <w:style w:type="character" w:customStyle="1" w:styleId="CommentTextChar">
    <w:name w:val="Comment Text Char"/>
    <w:basedOn w:val="DefaultParagraphFont"/>
    <w:link w:val="CommentText"/>
    <w:uiPriority w:val="99"/>
    <w:rsid w:val="00FE4C1E"/>
    <w:rPr>
      <w:rFonts w:ascii="Calibri" w:hAnsi="Calibri"/>
      <w:color w:val="000000"/>
      <w:sz w:val="20"/>
      <w:szCs w:val="20"/>
    </w:rPr>
  </w:style>
  <w:style w:type="paragraph" w:styleId="CommentSubject">
    <w:name w:val="annotation subject"/>
    <w:basedOn w:val="CommentText"/>
    <w:next w:val="CommentText"/>
    <w:link w:val="CommentSubjectChar"/>
    <w:uiPriority w:val="99"/>
    <w:semiHidden/>
    <w:unhideWhenUsed/>
    <w:rsid w:val="00FE4C1E"/>
    <w:rPr>
      <w:b/>
      <w:bCs/>
    </w:rPr>
  </w:style>
  <w:style w:type="character" w:customStyle="1" w:styleId="CommentSubjectChar">
    <w:name w:val="Comment Subject Char"/>
    <w:basedOn w:val="CommentTextChar"/>
    <w:link w:val="CommentSubject"/>
    <w:uiPriority w:val="99"/>
    <w:semiHidden/>
    <w:rsid w:val="00FE4C1E"/>
    <w:rPr>
      <w:rFonts w:ascii="Calibri" w:hAnsi="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tyofsanmateo.org/DocumentCenter/View/96774/Planning-Application-SB330-Checklist---Non-SF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68D52D94372C43A28225FE3E322FE8" ma:contentTypeVersion="21" ma:contentTypeDescription="Create a new document." ma:contentTypeScope="" ma:versionID="28cef308122a5c0cc9b06523f58e99ac">
  <xsd:schema xmlns:xsd="http://www.w3.org/2001/XMLSchema" xmlns:xs="http://www.w3.org/2001/XMLSchema" xmlns:p="http://schemas.microsoft.com/office/2006/metadata/properties" xmlns:ns1="http://schemas.microsoft.com/sharepoint/v3" xmlns:ns2="d423226e-c88c-4892-9359-c75beaf33b21" xmlns:ns3="fddbbe6b-8f5c-49a2-b41f-206ceefbd7c0" targetNamespace="http://schemas.microsoft.com/office/2006/metadata/properties" ma:root="true" ma:fieldsID="4c2d874db881d70d02efa3f835792bba" ns1:_="" ns2:_="" ns3:_="">
    <xsd:import namespace="http://schemas.microsoft.com/sharepoint/v3"/>
    <xsd:import namespace="d423226e-c88c-4892-9359-c75beaf33b21"/>
    <xsd:import namespace="fddbbe6b-8f5c-49a2-b41f-206ceefbd7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TypeofRequest"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23226e-c88c-4892-9359-c75beaf33b2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82f0ca-cf84-42e5-b767-1d0bc88d23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TypeofRequest" ma:index="25" nillable="true" ma:displayName="Type of Request" ma:format="Dropdown" ma:indexed="true" ma:internalName="TypeofRequest">
      <xsd:simpleType>
        <xsd:restriction base="dms:Choice">
          <xsd:enumeration value="Account Set Up"/>
          <xsd:enumeration value="Invoice"/>
          <xsd:enumeration value="Refund"/>
          <xsd:enumeration value="Transfer Funds"/>
          <xsd:enumeration value="Balance Write Offs"/>
          <xsd:enumeration value="Planning Guide"/>
          <xsd:enumeration value="Project Account Set Up"/>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bbe6b-8f5c-49a2-b41f-206ceefbd7c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cdd521-4faf-407a-a483-eaf5b7816b6c}" ma:internalName="TaxCatchAll" ma:showField="CatchAllData" ma:web="fddbbe6b-8f5c-49a2-b41f-206ceefbd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ddbbe6b-8f5c-49a2-b41f-206ceefbd7c0" xsi:nil="true"/>
    <TypeofRequest xmlns="d423226e-c88c-4892-9359-c75beaf33b21" xsi:nil="true"/>
    <_ip_UnifiedCompliancePolicyProperties xmlns="http://schemas.microsoft.com/sharepoint/v3" xsi:nil="true"/>
    <lcf76f155ced4ddcb4097134ff3c332f xmlns="d423226e-c88c-4892-9359-c75beaf33b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E89D81-F788-4D4D-AA7C-C7BD85858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23226e-c88c-4892-9359-c75beaf33b21"/>
    <ds:schemaRef ds:uri="fddbbe6b-8f5c-49a2-b41f-206ceefbd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841250-BD03-4246-BB40-6372D6D8DB78}">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FA9A177E-D11C-4213-A7A4-EC71DA049921}">
  <ds:schemaRefs>
    <ds:schemaRef ds:uri="http://schemas.microsoft.com/office/2006/metadata/properties"/>
    <ds:schemaRef ds:uri="http://schemas.microsoft.com/office/infopath/2007/PartnerControls"/>
    <ds:schemaRef ds:uri="http://schemas.microsoft.com/sharepoint/v3"/>
    <ds:schemaRef ds:uri="fddbbe6b-8f5c-49a2-b41f-206ceefbd7c0"/>
    <ds:schemaRef ds:uri="d423226e-c88c-4892-9359-c75beaf33b21"/>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955</Words>
  <Characters>5353</Characters>
  <Application>Microsoft Office Word</Application>
  <DocSecurity>0</DocSecurity>
  <Lines>107</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6265</CharactersWithSpaces>
  <SharedDoc>false</SharedDoc>
  <HyperlinkBase/>
  <HLinks>
    <vt:vector size="6" baseType="variant">
      <vt:variant>
        <vt:i4>8323172</vt:i4>
      </vt:variant>
      <vt:variant>
        <vt:i4>0</vt:i4>
      </vt:variant>
      <vt:variant>
        <vt:i4>0</vt:i4>
      </vt:variant>
      <vt:variant>
        <vt:i4>5</vt:i4>
      </vt:variant>
      <vt:variant>
        <vt:lpwstr>https://www.cityofsanmateo.org/DocumentCenter/View/96774/Planning-Application-SB330-Checklist---Non-SFR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Steve Golden</cp:lastModifiedBy>
  <cp:revision>60</cp:revision>
  <dcterms:created xsi:type="dcterms:W3CDTF">2013-12-23T23:15:00Z</dcterms:created>
  <dcterms:modified xsi:type="dcterms:W3CDTF">2026-10-27T23:41:00Z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0f6caac6600116d374662654719dc4611afaf449d6314ce7af6f0a8c0aa9d556</vt:lpwstr>
  </property>
  <property fmtid="{D5CDD505-2E9C-101B-9397-08002B2CF9AE}" pid="3" name="ContentTypeId">
    <vt:lpwstr>0x0101008F68D52D94372C43A28225FE3E322FE8</vt:lpwstr>
  </property>
  <property fmtid="{D5CDD505-2E9C-101B-9397-08002B2CF9AE}" pid="4" name="MediaServiceImageTags">
    <vt:lpwstr/>
  </property>
</Properties>
</file>